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C1EB6" w14:textId="77777777" w:rsidR="000A0F8D" w:rsidRDefault="000A0F8D" w:rsidP="00CF695C">
      <w:pPr>
        <w:spacing w:before="95"/>
        <w:ind w:left="1212" w:right="1212"/>
        <w:jc w:val="center"/>
        <w:rPr>
          <w:b/>
          <w:lang w:val="ro-RO"/>
        </w:rPr>
      </w:pPr>
    </w:p>
    <w:p w14:paraId="73F1DC84" w14:textId="4BBB69F1" w:rsidR="00CF695C" w:rsidRPr="00675224" w:rsidRDefault="000A0F8D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A6B574" wp14:editId="688C2EBB">
                <wp:simplePos x="0" y="0"/>
                <wp:positionH relativeFrom="column">
                  <wp:posOffset>-5715</wp:posOffset>
                </wp:positionH>
                <wp:positionV relativeFrom="paragraph">
                  <wp:posOffset>-429895</wp:posOffset>
                </wp:positionV>
                <wp:extent cx="1010920" cy="353695"/>
                <wp:effectExtent l="3810" t="635" r="4445" b="0"/>
                <wp:wrapNone/>
                <wp:docPr id="2135907499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97932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BE6FF" w14:textId="77777777" w:rsidR="000A0F8D" w:rsidRPr="00491D3A" w:rsidRDefault="000A0F8D" w:rsidP="000A0F8D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27B9BC13" w14:textId="77777777" w:rsidR="000A0F8D" w:rsidRPr="00491D3A" w:rsidRDefault="000A0F8D" w:rsidP="000A0F8D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</w:p>
                            <w:p w14:paraId="1B70ED10" w14:textId="77777777" w:rsidR="000A0F8D" w:rsidRPr="00491D3A" w:rsidRDefault="000A0F8D" w:rsidP="000A0F8D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88184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A6B574" id="Grupare 1" o:spid="_x0000_s1026" style="position:absolute;left:0;text-align:left;margin-left:-.45pt;margin-top:-33.8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PzjebgAAAACQEAAA8AAABkcnMv&#10;ZG93bnJldi54bWxMj09rwkAQxe+FfodlCr3pJor/YjYi0vYkhWqh9DZmxySY3Q3ZNYnfvuOpnoaZ&#10;93jze+lmMLXoqPWVswricQSCbO50ZQsF38f30RKED2g11s6Sght52GTPTykm2vX2i7pDKASHWJ+g&#10;gjKEJpHS5yUZ9GPXkGXt7FqDgde2kLrFnsNNLSdRNJcGK8sfSmxoV1J+OVyNgo8e++00fuv2l/Pu&#10;9nucff7sY1Lq9WXYrkEEGsK/Ge74jA4ZM53c1WovagWjFRt5zBcLEHd9tpyCOPElnkQgs1Q+Nsj+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FBdGYVHAwAA1wcA&#10;AA4AAAAAAAAAAAAAAAAAOgIAAGRycy9lMm9Eb2MueG1sUEsBAi0ACgAAAAAAAAAhAHsPam+VCQAA&#10;lQkAABQAAAAAAAAAAAAAAAAArQUAAGRycy9tZWRpYS9pbWFnZTEucG5nUEsBAi0AFAAGAAgAAAAh&#10;AEPzjeb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  <v:textbox inset="0,0,0,0">
                    <w:txbxContent>
                      <w:p w14:paraId="735BE6FF" w14:textId="77777777" w:rsidR="000A0F8D" w:rsidRPr="00491D3A" w:rsidRDefault="000A0F8D" w:rsidP="000A0F8D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27B9BC13" w14:textId="77777777" w:rsidR="000A0F8D" w:rsidRPr="00491D3A" w:rsidRDefault="000A0F8D" w:rsidP="000A0F8D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</w:p>
                      <w:p w14:paraId="1B70ED10" w14:textId="77777777" w:rsidR="000A0F8D" w:rsidRPr="00491D3A" w:rsidRDefault="000A0F8D" w:rsidP="000A0F8D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  <v:imagedata r:id="rId8" o:title="" cropbottom="2337f" cropleft="10815f"/>
                </v:shape>
              </v:group>
            </w:pict>
          </mc:Fallback>
        </mc:AlternateContent>
      </w:r>
      <w:r w:rsidRPr="00675224">
        <w:rPr>
          <w:b/>
          <w:lang w:val="ro-RO"/>
        </w:rPr>
        <w:t xml:space="preserve"> </w:t>
      </w:r>
      <w:r w:rsidR="00CF695C" w:rsidRPr="00675224">
        <w:rPr>
          <w:b/>
          <w:lang w:val="ro-RO"/>
        </w:rPr>
        <w:t>FIȘA DISCIPLINEI</w:t>
      </w:r>
    </w:p>
    <w:p w14:paraId="20A5A77F" w14:textId="77777777" w:rsidR="00CF695C" w:rsidRPr="005B1538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E176A36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F74F0F" w:rsidRPr="005B1538" w14:paraId="7282EE66" w14:textId="77777777" w:rsidTr="00F74F0F">
        <w:trPr>
          <w:trHeight w:val="284"/>
        </w:trPr>
        <w:tc>
          <w:tcPr>
            <w:tcW w:w="1980" w:type="dxa"/>
          </w:tcPr>
          <w:p w14:paraId="33526080" w14:textId="77777777" w:rsidR="00F74F0F" w:rsidRPr="005B1538" w:rsidRDefault="00F74F0F" w:rsidP="00D81836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B00A1AC" w14:textId="01B6CB01" w:rsidR="00F74F0F" w:rsidRPr="005B1538" w:rsidRDefault="00F74F0F" w:rsidP="000555E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F74F0F" w:rsidRPr="005B1538" w14:paraId="0EF384DE" w14:textId="77777777" w:rsidTr="00F74F0F">
        <w:trPr>
          <w:trHeight w:val="296"/>
        </w:trPr>
        <w:tc>
          <w:tcPr>
            <w:tcW w:w="1980" w:type="dxa"/>
          </w:tcPr>
          <w:p w14:paraId="2400A196" w14:textId="77777777" w:rsidR="00F74F0F" w:rsidRPr="005B1538" w:rsidRDefault="00F74F0F" w:rsidP="00D81836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81B25EC" w14:textId="7310E384" w:rsidR="00F74F0F" w:rsidRPr="005B1538" w:rsidRDefault="00F74F0F" w:rsidP="000555E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F74F0F" w:rsidRPr="005B1538" w14:paraId="07CED587" w14:textId="77777777" w:rsidTr="00F74F0F">
        <w:trPr>
          <w:trHeight w:val="284"/>
        </w:trPr>
        <w:tc>
          <w:tcPr>
            <w:tcW w:w="1980" w:type="dxa"/>
          </w:tcPr>
          <w:p w14:paraId="2F3CE17C" w14:textId="77777777" w:rsidR="00F74F0F" w:rsidRPr="005B1538" w:rsidRDefault="00F74F0F" w:rsidP="00D81836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1CA790A3" w14:textId="69F52261" w:rsidR="00F74F0F" w:rsidRPr="005B1538" w:rsidRDefault="00F74F0F" w:rsidP="000555E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Administrative </w:t>
            </w:r>
          </w:p>
        </w:tc>
      </w:tr>
      <w:tr w:rsidR="00F74F0F" w:rsidRPr="005B1538" w14:paraId="4B30F1EA" w14:textId="77777777" w:rsidTr="00F74F0F">
        <w:trPr>
          <w:trHeight w:val="280"/>
        </w:trPr>
        <w:tc>
          <w:tcPr>
            <w:tcW w:w="1980" w:type="dxa"/>
          </w:tcPr>
          <w:p w14:paraId="24E25B6F" w14:textId="77777777" w:rsidR="00F74F0F" w:rsidRPr="005B1538" w:rsidRDefault="00F74F0F" w:rsidP="00D81836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24F04ED" w14:textId="7C34E4F0" w:rsidR="00F74F0F" w:rsidRPr="005B1538" w:rsidRDefault="00F74F0F" w:rsidP="000555E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F74F0F" w:rsidRPr="005B1538" w14:paraId="7E2ECD41" w14:textId="77777777" w:rsidTr="00F74F0F">
        <w:trPr>
          <w:trHeight w:val="282"/>
        </w:trPr>
        <w:tc>
          <w:tcPr>
            <w:tcW w:w="1980" w:type="dxa"/>
          </w:tcPr>
          <w:p w14:paraId="2FBD8170" w14:textId="77777777" w:rsidR="00F74F0F" w:rsidRPr="005B1538" w:rsidRDefault="00F74F0F" w:rsidP="00D81836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AD99E01" w14:textId="143FB524" w:rsidR="00F74F0F" w:rsidRPr="005B1538" w:rsidRDefault="00F74F0F" w:rsidP="000555E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b/>
                <w:sz w:val="18"/>
                <w:szCs w:val="18"/>
              </w:rPr>
              <w:t>Publică</w:t>
            </w:r>
            <w:proofErr w:type="spellEnd"/>
          </w:p>
        </w:tc>
      </w:tr>
    </w:tbl>
    <w:p w14:paraId="65472516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5B1538" w14:paraId="71CD6F70" w14:textId="77777777" w:rsidTr="00F8352C">
        <w:trPr>
          <w:trHeight w:val="273"/>
        </w:trPr>
        <w:tc>
          <w:tcPr>
            <w:tcW w:w="2651" w:type="dxa"/>
            <w:gridSpan w:val="3"/>
          </w:tcPr>
          <w:p w14:paraId="7566B8EC" w14:textId="77777777" w:rsidR="00CF695C" w:rsidRPr="005B1538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0D12036" w14:textId="1B6DEB37" w:rsidR="00CF695C" w:rsidRPr="005B1538" w:rsidRDefault="0082342C" w:rsidP="00D8183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DREPT INTERNAŢIONAL PRIVAT</w:t>
            </w:r>
          </w:p>
        </w:tc>
      </w:tr>
      <w:tr w:rsidR="00675224" w:rsidRPr="005B1538" w14:paraId="0D88A2E1" w14:textId="77777777" w:rsidTr="00F8352C">
        <w:trPr>
          <w:trHeight w:val="215"/>
        </w:trPr>
        <w:tc>
          <w:tcPr>
            <w:tcW w:w="1540" w:type="dxa"/>
            <w:gridSpan w:val="2"/>
          </w:tcPr>
          <w:p w14:paraId="713901E3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30A63EB" w14:textId="46492B42" w:rsidR="00CF695C" w:rsidRPr="003566C7" w:rsidRDefault="0082342C" w:rsidP="0082342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30A7EAFD" w14:textId="77777777" w:rsidR="00CF695C" w:rsidRPr="003566C7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4EEC3BA" w14:textId="50C5711D" w:rsidR="00CF695C" w:rsidRPr="003566C7" w:rsidRDefault="00B417AD" w:rsidP="0082342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46D78BEA" w14:textId="77777777" w:rsidR="00CF695C" w:rsidRPr="003566C7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561F6593" w14:textId="19FF6300" w:rsidR="00CF695C" w:rsidRPr="003566C7" w:rsidRDefault="0082342C" w:rsidP="0082342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675224" w:rsidRPr="005B1538" w14:paraId="1D02E5A3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4DDD497C" w14:textId="77777777" w:rsidR="00CF695C" w:rsidRPr="005B1538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D58F948" w14:textId="77777777" w:rsidR="00CF695C" w:rsidRPr="003566C7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96013D4" w14:textId="77777777" w:rsidR="00CF695C" w:rsidRPr="003566C7" w:rsidRDefault="00CF695C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15E5693C" w14:textId="13BFF01D" w:rsidR="00CF695C" w:rsidRPr="003566C7" w:rsidRDefault="00785BB6" w:rsidP="00785BB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DS</w:t>
            </w:r>
          </w:p>
        </w:tc>
      </w:tr>
      <w:tr w:rsidR="00675224" w:rsidRPr="005B1538" w14:paraId="31CF4FA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3305298" w14:textId="77777777" w:rsidR="00CF695C" w:rsidRPr="005B1538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FDD436C" w14:textId="77777777" w:rsidR="00CF695C" w:rsidRPr="003566C7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26705489" w14:textId="77777777" w:rsidR="00CF695C" w:rsidRPr="003566C7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E67DE7E" w14:textId="27BC74C6" w:rsidR="00CF695C" w:rsidRPr="003566C7" w:rsidRDefault="00785BB6" w:rsidP="00785BB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3566C7">
              <w:rPr>
                <w:rFonts w:ascii="Times New Roman" w:hAnsi="Times New Roman"/>
                <w:sz w:val="18"/>
                <w:szCs w:val="18"/>
                <w:lang w:val="ro-RO"/>
              </w:rPr>
              <w:t>DOP</w:t>
            </w:r>
          </w:p>
        </w:tc>
      </w:tr>
    </w:tbl>
    <w:p w14:paraId="792EB4BE" w14:textId="77777777" w:rsidR="00CF695C" w:rsidRPr="005B1538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0FD8D463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 xml:space="preserve">Timpul total estimat </w:t>
      </w:r>
      <w:r w:rsidRPr="005B1538">
        <w:rPr>
          <w:w w:val="105"/>
          <w:sz w:val="18"/>
          <w:szCs w:val="18"/>
          <w:lang w:val="ro-RO"/>
        </w:rPr>
        <w:t>(ore alocate activităților</w:t>
      </w:r>
      <w:r w:rsidRPr="005B1538">
        <w:rPr>
          <w:spacing w:val="2"/>
          <w:w w:val="105"/>
          <w:sz w:val="18"/>
          <w:szCs w:val="18"/>
          <w:lang w:val="ro-RO"/>
        </w:rPr>
        <w:t xml:space="preserve"> </w:t>
      </w:r>
      <w:r w:rsidRPr="005B153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5B1538" w14:paraId="311BA795" w14:textId="77777777" w:rsidTr="00F8352C">
        <w:trPr>
          <w:trHeight w:val="432"/>
        </w:trPr>
        <w:tc>
          <w:tcPr>
            <w:tcW w:w="3539" w:type="dxa"/>
          </w:tcPr>
          <w:p w14:paraId="0C589B15" w14:textId="77777777" w:rsidR="00CF695C" w:rsidRPr="005B1538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3E422230" w14:textId="421093F6" w:rsidR="00CF695C" w:rsidRPr="005B1538" w:rsidRDefault="00F46A3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A264FB3" w14:textId="77777777" w:rsidR="00CF695C" w:rsidRPr="005B1538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ACC4BB5" w14:textId="2196F5E9" w:rsidR="00CF695C" w:rsidRPr="005B1538" w:rsidRDefault="00F46A3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A815C1D" w14:textId="77777777" w:rsidR="00CF695C" w:rsidRPr="005B1538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FB773AB" w14:textId="3D36AA9B" w:rsidR="00CF695C" w:rsidRPr="005B1538" w:rsidRDefault="00DB6EAC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BDD2443" w14:textId="77777777" w:rsidR="00CF695C" w:rsidRPr="005B1538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4DC50092" w14:textId="77777777" w:rsidR="00CF695C" w:rsidRPr="005B1538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9B3BFE7" w14:textId="77777777" w:rsidR="00CF695C" w:rsidRPr="005B1538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FD5B2BF" w14:textId="77777777" w:rsidR="00CF695C" w:rsidRPr="005B1538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4371B35" w14:textId="31456819" w:rsidR="00CF695C" w:rsidRPr="005B1538" w:rsidRDefault="00CF695C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5B1538" w14:paraId="21B825D4" w14:textId="77777777" w:rsidTr="00F8352C">
        <w:trPr>
          <w:trHeight w:val="431"/>
        </w:trPr>
        <w:tc>
          <w:tcPr>
            <w:tcW w:w="3539" w:type="dxa"/>
          </w:tcPr>
          <w:p w14:paraId="0CF8C51E" w14:textId="77777777" w:rsidR="00CF695C" w:rsidRPr="005B153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3EAEB60A" w14:textId="77777777" w:rsidR="00CF695C" w:rsidRPr="005B1538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F8A6291" w14:textId="63CE2791" w:rsidR="00CF695C" w:rsidRPr="005B1538" w:rsidRDefault="00F46A3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0AF432B7" w14:textId="77777777" w:rsidR="00CF695C" w:rsidRPr="005B1538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54A4862" w14:textId="3C6FD24F" w:rsidR="00CF695C" w:rsidRPr="005B1538" w:rsidRDefault="00F46A3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1DC7B065" w14:textId="77777777" w:rsidR="00CF695C" w:rsidRPr="005B1538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0C6CF89" w14:textId="293B2808" w:rsidR="00CF695C" w:rsidRPr="005B1538" w:rsidRDefault="00DB6EAC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36148121" w14:textId="77777777" w:rsidR="00CF695C" w:rsidRPr="005B1538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4BAA97F8" w14:textId="77777777" w:rsidR="00CF695C" w:rsidRPr="005B1538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A94DBC9" w14:textId="77777777" w:rsidR="00CF695C" w:rsidRPr="005B1538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6BC08DED" w14:textId="77777777" w:rsidR="00CF695C" w:rsidRPr="005B1538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511AA1E" w14:textId="4EB767D0" w:rsidR="00CF695C" w:rsidRPr="005B1538" w:rsidRDefault="00CF695C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30900331" w14:textId="77777777" w:rsidR="00CF695C" w:rsidRPr="005B1538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5B1538" w14:paraId="7D80B09B" w14:textId="77777777" w:rsidTr="00F8352C">
        <w:trPr>
          <w:trHeight w:val="215"/>
        </w:trPr>
        <w:tc>
          <w:tcPr>
            <w:tcW w:w="8642" w:type="dxa"/>
          </w:tcPr>
          <w:p w14:paraId="1FD74C17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18EC74E" w14:textId="77777777" w:rsidR="00CF695C" w:rsidRPr="005B1538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5B1538" w14:paraId="76E06A44" w14:textId="77777777" w:rsidTr="00F8352C">
        <w:trPr>
          <w:trHeight w:val="215"/>
        </w:trPr>
        <w:tc>
          <w:tcPr>
            <w:tcW w:w="8642" w:type="dxa"/>
          </w:tcPr>
          <w:p w14:paraId="4D043021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34B74BB7" w14:textId="35149704" w:rsidR="00CF695C" w:rsidRPr="005B1538" w:rsidRDefault="00EC7420" w:rsidP="00DB6EAC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675224" w:rsidRPr="005B1538" w14:paraId="24B3ACE0" w14:textId="77777777" w:rsidTr="00F8352C">
        <w:trPr>
          <w:trHeight w:val="215"/>
        </w:trPr>
        <w:tc>
          <w:tcPr>
            <w:tcW w:w="8642" w:type="dxa"/>
          </w:tcPr>
          <w:p w14:paraId="1A59BB26" w14:textId="77777777" w:rsidR="00CF695C" w:rsidRPr="005B1538" w:rsidRDefault="00E44075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7F6D71CC" w14:textId="4FE35EDD" w:rsidR="00CF695C" w:rsidRPr="005B1538" w:rsidRDefault="003566C7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5B1538" w14:paraId="460A8CDD" w14:textId="77777777" w:rsidTr="00F8352C">
        <w:trPr>
          <w:trHeight w:val="215"/>
        </w:trPr>
        <w:tc>
          <w:tcPr>
            <w:tcW w:w="8642" w:type="dxa"/>
          </w:tcPr>
          <w:p w14:paraId="1BFBDA54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7F390E6" w14:textId="0B9E783A" w:rsidR="00CF695C" w:rsidRPr="005B1538" w:rsidRDefault="00DB6EAC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5B1538" w14:paraId="3D0A7304" w14:textId="77777777" w:rsidTr="00F8352C">
        <w:trPr>
          <w:trHeight w:val="215"/>
        </w:trPr>
        <w:tc>
          <w:tcPr>
            <w:tcW w:w="8642" w:type="dxa"/>
          </w:tcPr>
          <w:p w14:paraId="1DCAD4CD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9528023" w14:textId="60BB1CA0" w:rsidR="00CF695C" w:rsidRPr="005B1538" w:rsidRDefault="003566C7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54EB320D" w14:textId="77777777" w:rsidR="00CF695C" w:rsidRPr="005B1538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5B1538" w14:paraId="695680C2" w14:textId="77777777" w:rsidTr="004A609A">
        <w:trPr>
          <w:trHeight w:val="215"/>
        </w:trPr>
        <w:tc>
          <w:tcPr>
            <w:tcW w:w="3967" w:type="dxa"/>
          </w:tcPr>
          <w:p w14:paraId="5DEBEF24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3F4230CA" w14:textId="57FE3FD3" w:rsidR="00CF695C" w:rsidRPr="005B1538" w:rsidRDefault="00EC742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3566C7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</w:tr>
      <w:tr w:rsidR="00675224" w:rsidRPr="005B1538" w14:paraId="40351894" w14:textId="77777777" w:rsidTr="004A609A">
        <w:trPr>
          <w:trHeight w:val="215"/>
        </w:trPr>
        <w:tc>
          <w:tcPr>
            <w:tcW w:w="3967" w:type="dxa"/>
          </w:tcPr>
          <w:p w14:paraId="36968857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47F940BB" w14:textId="48A509DA" w:rsidR="00CF695C" w:rsidRPr="005B1538" w:rsidRDefault="00EC742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5B1538" w14:paraId="539D7700" w14:textId="77777777" w:rsidTr="004A609A">
        <w:trPr>
          <w:trHeight w:val="215"/>
        </w:trPr>
        <w:tc>
          <w:tcPr>
            <w:tcW w:w="3967" w:type="dxa"/>
          </w:tcPr>
          <w:p w14:paraId="4FFCCD04" w14:textId="77777777" w:rsidR="00CF695C" w:rsidRPr="005B153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051F7D5" w14:textId="0DA1BA83" w:rsidR="00CF695C" w:rsidRPr="005B1538" w:rsidRDefault="00F46A30" w:rsidP="00DB6EA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5AEB25EC" w14:textId="77777777" w:rsidR="00CF695C" w:rsidRPr="005B1538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0A1AB04B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260332" w:rsidRPr="005B1538" w14:paraId="0542A35C" w14:textId="77777777" w:rsidTr="0089650C">
        <w:trPr>
          <w:trHeight w:val="431"/>
        </w:trPr>
        <w:tc>
          <w:tcPr>
            <w:tcW w:w="1848" w:type="dxa"/>
          </w:tcPr>
          <w:p w14:paraId="3CE9F3C1" w14:textId="77777777" w:rsidR="00260332" w:rsidRPr="005B1538" w:rsidRDefault="00260332" w:rsidP="00260332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76390A07" w14:textId="1BD7AA62" w:rsidR="00260332" w:rsidRPr="005B1538" w:rsidRDefault="00260332" w:rsidP="00650C59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CP 1: Utilizarea adecvată a conceptelor, teoriilor, paradigmelor şi metodologiilor din domeniul juridic.</w:t>
            </w:r>
          </w:p>
        </w:tc>
      </w:tr>
      <w:tr w:rsidR="00260332" w:rsidRPr="005B1538" w14:paraId="7D63A866" w14:textId="77777777" w:rsidTr="0089650C">
        <w:trPr>
          <w:trHeight w:val="432"/>
        </w:trPr>
        <w:tc>
          <w:tcPr>
            <w:tcW w:w="1848" w:type="dxa"/>
          </w:tcPr>
          <w:p w14:paraId="6881BACA" w14:textId="77777777" w:rsidR="00260332" w:rsidRPr="005B1538" w:rsidRDefault="00260332" w:rsidP="00260332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53E7C454" w14:textId="703D79EB" w:rsidR="00260332" w:rsidRPr="005B1538" w:rsidRDefault="00260332" w:rsidP="00650C59">
            <w:pPr>
              <w:pStyle w:val="TableParagraph"/>
              <w:spacing w:line="219" w:lineRule="exact"/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CT1. Îndeplinirea la termen, în mod riguros, eficient şi responsabil, a sarcinilor profesionale, cu respectarea principiilor etice şi a deontologiei profesionale</w:t>
            </w:r>
          </w:p>
        </w:tc>
      </w:tr>
    </w:tbl>
    <w:p w14:paraId="734041BE" w14:textId="77777777" w:rsidR="00CF695C" w:rsidRPr="005B1538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3271D6C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5B1538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5B1538" w14:paraId="447E55F9" w14:textId="77777777" w:rsidTr="00F8352C">
        <w:tc>
          <w:tcPr>
            <w:tcW w:w="3123" w:type="dxa"/>
            <w:vAlign w:val="center"/>
          </w:tcPr>
          <w:p w14:paraId="0EA07468" w14:textId="77777777" w:rsidR="00CF695C" w:rsidRPr="005B153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3C9E67CA" w14:textId="77777777" w:rsidR="00CF695C" w:rsidRPr="005B153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008F18" w14:textId="77777777" w:rsidR="00CF695C" w:rsidRPr="005B153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3F06A7" w:rsidRPr="005B1538" w14:paraId="6512C4B1" w14:textId="77777777" w:rsidTr="003566C7">
        <w:tc>
          <w:tcPr>
            <w:tcW w:w="3123" w:type="dxa"/>
          </w:tcPr>
          <w:p w14:paraId="716549D8" w14:textId="7B7CBDDB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etapele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procesului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adoptare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</w:t>
            </w:r>
          </w:p>
          <w:p w14:paraId="55CEE8EA" w14:textId="77777777" w:rsidR="003F06A7" w:rsidRPr="005B1538" w:rsidRDefault="003F06A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7DCA462D" w14:textId="1AF7880C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rolurile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responsabilitățile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implicate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legislativ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3DB50B85" w14:textId="527FBD07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ordonează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transparenței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legalității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eficienței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înnformularea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</w:tc>
        <w:tc>
          <w:tcPr>
            <w:tcW w:w="2552" w:type="dxa"/>
          </w:tcPr>
          <w:p w14:paraId="2A9D9627" w14:textId="53347BE8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interpretează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relevante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7A962E0E" w14:textId="66C3F0B1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oficiale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(note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</w:t>
            </w:r>
            <w:proofErr w:type="spellEnd"/>
          </w:p>
          <w:p w14:paraId="6E71D1C2" w14:textId="77777777" w:rsidR="003F06A7" w:rsidRPr="005B1538" w:rsidRDefault="003F06A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normative)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F88F74A" w14:textId="3A3CD484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precis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legislative,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utilizând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terminologia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adecvată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4839671" w14:textId="1B4958E5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mod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soluționarea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complexe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72F4E9C" w14:textId="3457B024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la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specificul</w:t>
            </w:r>
            <w:proofErr w:type="spellEnd"/>
          </w:p>
          <w:p w14:paraId="6587D3E4" w14:textId="5CE77D2E" w:rsidR="003F06A7" w:rsidRPr="005B1538" w:rsidRDefault="003F06A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instituționale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sociale</w:t>
            </w:r>
            <w:proofErr w:type="spellEnd"/>
            <w:r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7B1C02EF" w14:textId="4C325A84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respectarea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deontologice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7CA991D7" w14:textId="7536B549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corectitudinea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elaborate.</w:t>
            </w:r>
          </w:p>
          <w:p w14:paraId="104CF199" w14:textId="73BA1E49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inițierea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72DD443C" w14:textId="27242FFE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experți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părți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interesate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validitatea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6D8C538" w14:textId="0DCFBA11" w:rsidR="003F06A7" w:rsidRPr="005B1538" w:rsidRDefault="00F86647" w:rsidP="003566C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B1538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5B153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un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comportament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etic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transparent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procesele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luare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deciziilor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3F06A7" w:rsidRPr="005B153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legislative.</w:t>
            </w:r>
          </w:p>
        </w:tc>
      </w:tr>
    </w:tbl>
    <w:p w14:paraId="451E0315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5B1538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5B1538" w14:paraId="68F1B09D" w14:textId="77777777" w:rsidTr="00F8352C">
        <w:trPr>
          <w:trHeight w:val="230"/>
        </w:trPr>
        <w:tc>
          <w:tcPr>
            <w:tcW w:w="2845" w:type="dxa"/>
          </w:tcPr>
          <w:p w14:paraId="2B692322" w14:textId="77777777" w:rsidR="00CF695C" w:rsidRPr="005B153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B759568" w14:textId="233BBDF7" w:rsidR="00CF695C" w:rsidRPr="005B1538" w:rsidRDefault="003566C7" w:rsidP="003566C7">
            <w:pPr>
              <w:pStyle w:val="TableParagraph"/>
              <w:spacing w:line="210" w:lineRule="exact"/>
              <w:ind w:left="102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Disciplina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are ca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obiectiv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general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înțelegeri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sistematice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aplicative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normelor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care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reglementează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raporturile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cu element de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extraneitate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dezvoltând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studenților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regulile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conflictul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legi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calificarea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retrimiterea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legii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străine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condiția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străinilor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precum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normele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referitoare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familie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succesiune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contracte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context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vederea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pregătirii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lor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activitatea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profesională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domeniul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relațiilor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66C7">
              <w:rPr>
                <w:rFonts w:ascii="Times New Roman" w:hAnsi="Times New Roman"/>
                <w:sz w:val="18"/>
                <w:szCs w:val="18"/>
              </w:rPr>
              <w:t>transfrontaliere</w:t>
            </w:r>
            <w:proofErr w:type="spellEnd"/>
            <w:r w:rsidRPr="003566C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1B115E5D" w14:textId="77777777" w:rsidR="00CF695C" w:rsidRPr="005B1538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045DDBC6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27A79028" w14:textId="77777777" w:rsidR="00CF695C" w:rsidRPr="005B1538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1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800"/>
        <w:gridCol w:w="1989"/>
        <w:gridCol w:w="1997"/>
      </w:tblGrid>
      <w:tr w:rsidR="00B14480" w:rsidRPr="005B1538" w14:paraId="48825C6B" w14:textId="77777777" w:rsidTr="00650C59">
        <w:tc>
          <w:tcPr>
            <w:tcW w:w="2572" w:type="pct"/>
            <w:vAlign w:val="center"/>
          </w:tcPr>
          <w:p w14:paraId="6BD3B8E7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346966C3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A980F98" w14:textId="77777777" w:rsidR="00B14480" w:rsidRPr="005B1538" w:rsidRDefault="00B14480" w:rsidP="00B14480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69B225E" w14:textId="77777777" w:rsidR="00B14480" w:rsidRPr="005B1538" w:rsidRDefault="00B14480" w:rsidP="00B14480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B14480" w:rsidRPr="005B1538" w14:paraId="6F0B77F2" w14:textId="77777777" w:rsidTr="00650C59">
        <w:tc>
          <w:tcPr>
            <w:tcW w:w="2572" w:type="pct"/>
          </w:tcPr>
          <w:p w14:paraId="3DB4C2E4" w14:textId="77777777" w:rsidR="00B65211" w:rsidRPr="005B1538" w:rsidRDefault="00B65211" w:rsidP="00B65211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color w:val="000000"/>
                <w:sz w:val="18"/>
                <w:szCs w:val="18"/>
                <w:lang w:val="ro-RO"/>
              </w:rPr>
              <w:t>Curs introductiv: Prezentarea obiectivelor cursului, tematicii disciplinei, bibliografiei, modului de evaluare pe parcurs și a celui de evaluare finală, precum și realizarea altor clarificări necesare</w:t>
            </w:r>
          </w:p>
          <w:p w14:paraId="112D2EA0" w14:textId="45F36334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fr-FR"/>
              </w:rPr>
              <w:t xml:space="preserve">1.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Noţiunea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şi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caracterele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raportului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juridic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cu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element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  <w:lang w:val="fr-FR"/>
              </w:rPr>
              <w:t>extraneitate</w:t>
            </w:r>
            <w:proofErr w:type="spellEnd"/>
          </w:p>
        </w:tc>
        <w:tc>
          <w:tcPr>
            <w:tcW w:w="406" w:type="pct"/>
          </w:tcPr>
          <w:p w14:paraId="0D62676D" w14:textId="4A3104FD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3267606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458A8B36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1975D1DC" w14:textId="77777777" w:rsidTr="00650C59">
        <w:tc>
          <w:tcPr>
            <w:tcW w:w="2572" w:type="pct"/>
          </w:tcPr>
          <w:p w14:paraId="26057D3F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</w:rPr>
              <w:t xml:space="preserve">2.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Calificarea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retrimiterea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şi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ordinea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publică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dreptul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internaţional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privat</w:t>
            </w:r>
            <w:proofErr w:type="spellEnd"/>
          </w:p>
          <w:p w14:paraId="3BA296F4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406" w:type="pct"/>
          </w:tcPr>
          <w:p w14:paraId="6785E9E7" w14:textId="09862798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76B25E7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0499C060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0C11CFF2" w14:textId="77777777" w:rsidTr="00650C59">
        <w:tc>
          <w:tcPr>
            <w:tcW w:w="2572" w:type="pct"/>
          </w:tcPr>
          <w:p w14:paraId="58009420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</w:rPr>
              <w:t xml:space="preserve">3.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Aplicarea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legii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străine</w:t>
            </w:r>
            <w:proofErr w:type="spellEnd"/>
          </w:p>
        </w:tc>
        <w:tc>
          <w:tcPr>
            <w:tcW w:w="406" w:type="pct"/>
          </w:tcPr>
          <w:p w14:paraId="293F7A1A" w14:textId="73B17EC3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33BEF32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2D540A09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06B90DAB" w14:textId="77777777" w:rsidTr="00650C59">
        <w:tc>
          <w:tcPr>
            <w:tcW w:w="2572" w:type="pct"/>
          </w:tcPr>
          <w:p w14:paraId="226324C6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</w:rPr>
              <w:t xml:space="preserve">4.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Condiţia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juridică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străinilor</w:t>
            </w:r>
            <w:proofErr w:type="spellEnd"/>
          </w:p>
        </w:tc>
        <w:tc>
          <w:tcPr>
            <w:tcW w:w="406" w:type="pct"/>
          </w:tcPr>
          <w:p w14:paraId="508679B3" w14:textId="1E48F13F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51F7A397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244BB059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399C7FD9" w14:textId="77777777" w:rsidTr="00650C59">
        <w:tc>
          <w:tcPr>
            <w:tcW w:w="2572" w:type="pct"/>
          </w:tcPr>
          <w:p w14:paraId="044E099B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5B1538">
              <w:rPr>
                <w:sz w:val="18"/>
                <w:szCs w:val="18"/>
              </w:rPr>
              <w:t xml:space="preserve">5. </w:t>
            </w:r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Familia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dreptul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internaţional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privat</w:t>
            </w:r>
            <w:proofErr w:type="spellEnd"/>
          </w:p>
        </w:tc>
        <w:tc>
          <w:tcPr>
            <w:tcW w:w="406" w:type="pct"/>
          </w:tcPr>
          <w:p w14:paraId="40D3206D" w14:textId="30A6954C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7E8FDA5F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6FB97A7A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1A5137BD" w14:textId="77777777" w:rsidTr="00650C59">
        <w:tc>
          <w:tcPr>
            <w:tcW w:w="2572" w:type="pct"/>
          </w:tcPr>
          <w:p w14:paraId="43E18677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</w:rPr>
            </w:pPr>
            <w:r w:rsidRPr="005B1538">
              <w:rPr>
                <w:sz w:val="18"/>
                <w:szCs w:val="18"/>
              </w:rPr>
              <w:t xml:space="preserve">6.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Succesiunea</w:t>
            </w:r>
            <w:proofErr w:type="spellEnd"/>
          </w:p>
        </w:tc>
        <w:tc>
          <w:tcPr>
            <w:tcW w:w="406" w:type="pct"/>
          </w:tcPr>
          <w:p w14:paraId="3DF06CE1" w14:textId="62F1D40A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4B8DD1EC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1ABB30F0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4E8FE416" w14:textId="77777777" w:rsidTr="00650C59">
        <w:tc>
          <w:tcPr>
            <w:tcW w:w="2572" w:type="pct"/>
          </w:tcPr>
          <w:p w14:paraId="38D40B41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</w:rPr>
              <w:t xml:space="preserve">7.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Contractul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dreptul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internaţional</w:t>
            </w:r>
            <w:proofErr w:type="spellEnd"/>
            <w:r w:rsidRPr="005B1538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napToGrid w:val="0"/>
                <w:color w:val="000000"/>
                <w:sz w:val="18"/>
                <w:szCs w:val="18"/>
              </w:rPr>
              <w:t>privat</w:t>
            </w:r>
            <w:proofErr w:type="spellEnd"/>
          </w:p>
        </w:tc>
        <w:tc>
          <w:tcPr>
            <w:tcW w:w="406" w:type="pct"/>
          </w:tcPr>
          <w:p w14:paraId="39C07BEE" w14:textId="76450FC0" w:rsidR="00B14480" w:rsidRPr="005B1538" w:rsidRDefault="003F098D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285F1F98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5B1538">
              <w:rPr>
                <w:sz w:val="18"/>
                <w:szCs w:val="18"/>
              </w:rPr>
              <w:t>Prelegerea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dialogul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simularea</w:t>
            </w:r>
            <w:proofErr w:type="spellEnd"/>
          </w:p>
        </w:tc>
        <w:tc>
          <w:tcPr>
            <w:tcW w:w="1012" w:type="pct"/>
          </w:tcPr>
          <w:p w14:paraId="644BE4A8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B14480" w:rsidRPr="005B1538" w14:paraId="5C93E984" w14:textId="77777777" w:rsidTr="00650C5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12DFEC8" w14:textId="528B9335" w:rsidR="00B14480" w:rsidRPr="005B1538" w:rsidRDefault="005F567A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B14480" w:rsidRPr="005B1538" w14:paraId="7A79B342" w14:textId="77777777" w:rsidTr="00650C59">
        <w:tc>
          <w:tcPr>
            <w:tcW w:w="5000" w:type="pct"/>
            <w:gridSpan w:val="4"/>
          </w:tcPr>
          <w:p w14:paraId="317242E6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1.Claudiu-Paul Buglea, Drept internațional privat român – ediția a III-a, Ed. Universul Juridic, București, 2021;</w:t>
            </w:r>
          </w:p>
          <w:p w14:paraId="077D3D9C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2.</w:t>
            </w:r>
            <w:r w:rsidRPr="005B1538">
              <w:rPr>
                <w:sz w:val="18"/>
                <w:szCs w:val="18"/>
              </w:rPr>
              <w:t xml:space="preserve"> </w:t>
            </w:r>
            <w:r w:rsidRPr="005B1538">
              <w:rPr>
                <w:sz w:val="18"/>
                <w:szCs w:val="18"/>
                <w:lang w:val="ro-RO"/>
              </w:rPr>
              <w:t>Cosmin Dariescu, Fundamentele dreptului international privat, editia a 6-a, revazuta si adaugita, Ed. UJ, București, 2023;</w:t>
            </w:r>
          </w:p>
          <w:p w14:paraId="6AB14B28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4. Dumitrița Florea, Elemente de drept internațional, Ed. Lumen, Iași, 2017;</w:t>
            </w:r>
          </w:p>
          <w:p w14:paraId="2E9D344B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5. Dumitrița Florea, Drept internațional privat, curs universitar, Ed. Lumen, Iași,2022 ;</w:t>
            </w:r>
          </w:p>
          <w:p w14:paraId="5FEBF743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6. Nadia Cerasela Aniței, Drept internațional privat, Ed. Universității Dunărea de Jos, Galați, 2019;</w:t>
            </w:r>
          </w:p>
        </w:tc>
      </w:tr>
    </w:tbl>
    <w:p w14:paraId="4B341FC0" w14:textId="77777777" w:rsidR="00650C59" w:rsidRDefault="00650C59"/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4"/>
        <w:gridCol w:w="853"/>
        <w:gridCol w:w="1915"/>
        <w:gridCol w:w="1971"/>
      </w:tblGrid>
      <w:tr w:rsidR="00B14480" w:rsidRPr="005B1538" w14:paraId="17B35129" w14:textId="77777777" w:rsidTr="00650C59">
        <w:trPr>
          <w:trHeight w:val="190"/>
        </w:trPr>
        <w:tc>
          <w:tcPr>
            <w:tcW w:w="2595" w:type="pct"/>
          </w:tcPr>
          <w:p w14:paraId="12D70C92" w14:textId="5F37DF4B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Aplicaţii (Seminar / laborator / proiect)</w:t>
            </w:r>
          </w:p>
        </w:tc>
        <w:tc>
          <w:tcPr>
            <w:tcW w:w="433" w:type="pct"/>
          </w:tcPr>
          <w:p w14:paraId="5F0A04AC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972" w:type="pct"/>
            <w:vAlign w:val="center"/>
          </w:tcPr>
          <w:p w14:paraId="1E621DD7" w14:textId="77777777" w:rsidR="00B14480" w:rsidRPr="005B1538" w:rsidRDefault="00B14480" w:rsidP="00B14480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00" w:type="pct"/>
            <w:vAlign w:val="center"/>
          </w:tcPr>
          <w:p w14:paraId="351F9567" w14:textId="77777777" w:rsidR="00B14480" w:rsidRPr="005B1538" w:rsidRDefault="00B14480" w:rsidP="00B14480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BB6A85" w:rsidRPr="005B1538" w14:paraId="4D883E73" w14:textId="77777777" w:rsidTr="00650C59">
        <w:trPr>
          <w:trHeight w:val="190"/>
        </w:trPr>
        <w:tc>
          <w:tcPr>
            <w:tcW w:w="2595" w:type="pct"/>
          </w:tcPr>
          <w:p w14:paraId="57834AB7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  <w:r w:rsidRPr="005B1538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5B1538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</w:p>
          <w:p w14:paraId="553D42F9" w14:textId="4FC6C194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fr-FR"/>
              </w:rPr>
              <w:t xml:space="preserve">1.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Raportul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internaţional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privat-definiţie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elemente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caractere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Identificarea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raporturilor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internaţional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privat</w:t>
            </w:r>
            <w:proofErr w:type="spellEnd"/>
          </w:p>
        </w:tc>
        <w:tc>
          <w:tcPr>
            <w:tcW w:w="433" w:type="pct"/>
          </w:tcPr>
          <w:p w14:paraId="2A3F2353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04EE0AF2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533AEAF6" w14:textId="3B268755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1654C7F8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BB6A85" w:rsidRPr="005B1538" w14:paraId="4A5B76BD" w14:textId="77777777" w:rsidTr="00650C59">
        <w:trPr>
          <w:trHeight w:val="190"/>
        </w:trPr>
        <w:tc>
          <w:tcPr>
            <w:tcW w:w="2595" w:type="pct"/>
          </w:tcPr>
          <w:p w14:paraId="7ED094F2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fr-FR"/>
              </w:rPr>
              <w:t xml:space="preserve">2.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Izvoarele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dreptului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internaţional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privat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prezentare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proiecte</w:t>
            </w:r>
            <w:proofErr w:type="spellEnd"/>
          </w:p>
        </w:tc>
        <w:tc>
          <w:tcPr>
            <w:tcW w:w="433" w:type="pct"/>
          </w:tcPr>
          <w:p w14:paraId="22EEF995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5BB420BD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44E991BC" w14:textId="2858D9B0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4F88B383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BB6A85" w:rsidRPr="005B1538" w14:paraId="5E4FB782" w14:textId="77777777" w:rsidTr="00650C59">
        <w:trPr>
          <w:trHeight w:val="190"/>
        </w:trPr>
        <w:tc>
          <w:tcPr>
            <w:tcW w:w="2595" w:type="pct"/>
          </w:tcPr>
          <w:p w14:paraId="31E71BCF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fr-FR"/>
              </w:rPr>
              <w:t xml:space="preserve">3. Norma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conflictuală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Punctul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legătură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Analiză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exemple,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prezentare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proiecte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Calificarea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</w:rPr>
              <w:t>Speţe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prezentare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proiecte</w:t>
            </w:r>
            <w:proofErr w:type="spellEnd"/>
          </w:p>
        </w:tc>
        <w:tc>
          <w:tcPr>
            <w:tcW w:w="433" w:type="pct"/>
          </w:tcPr>
          <w:p w14:paraId="0A22A44D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76706A21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6E05D81D" w14:textId="51A45DDC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7140CEF0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BB6A85" w:rsidRPr="005B1538" w14:paraId="38071146" w14:textId="77777777" w:rsidTr="00650C59">
        <w:trPr>
          <w:trHeight w:val="190"/>
        </w:trPr>
        <w:tc>
          <w:tcPr>
            <w:tcW w:w="2595" w:type="pct"/>
          </w:tcPr>
          <w:p w14:paraId="333FECD7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</w:rPr>
              <w:t xml:space="preserve">4. </w:t>
            </w:r>
            <w:proofErr w:type="spellStart"/>
            <w:r w:rsidRPr="005B1538">
              <w:rPr>
                <w:sz w:val="18"/>
                <w:szCs w:val="18"/>
              </w:rPr>
              <w:t>Rretrimiterea</w:t>
            </w:r>
            <w:proofErr w:type="spellEnd"/>
            <w:r w:rsidRPr="005B1538">
              <w:rPr>
                <w:sz w:val="18"/>
                <w:szCs w:val="18"/>
              </w:rPr>
              <w:t xml:space="preserve">. </w:t>
            </w:r>
            <w:proofErr w:type="spellStart"/>
            <w:r w:rsidRPr="005B1538">
              <w:rPr>
                <w:sz w:val="18"/>
                <w:szCs w:val="18"/>
              </w:rPr>
              <w:t>Aplicarea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legii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străine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prezentare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proiecte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Speţe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prezentare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proiecte</w:t>
            </w:r>
            <w:proofErr w:type="spellEnd"/>
          </w:p>
        </w:tc>
        <w:tc>
          <w:tcPr>
            <w:tcW w:w="433" w:type="pct"/>
          </w:tcPr>
          <w:p w14:paraId="366DBC30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215690CD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2AD94D3D" w14:textId="10FDD60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6D74E1CB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32120B34" w14:textId="77777777" w:rsidTr="00650C59">
        <w:trPr>
          <w:trHeight w:val="190"/>
        </w:trPr>
        <w:tc>
          <w:tcPr>
            <w:tcW w:w="2595" w:type="pct"/>
          </w:tcPr>
          <w:p w14:paraId="022E6CE5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5B1538">
              <w:rPr>
                <w:sz w:val="18"/>
                <w:szCs w:val="18"/>
              </w:rPr>
              <w:t>5.</w:t>
            </w:r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Regimul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străinului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România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spețe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prezentare</w:t>
            </w:r>
            <w:proofErr w:type="spellEnd"/>
            <w:r w:rsidRPr="005B153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  <w:lang w:val="fr-FR"/>
              </w:rPr>
              <w:t>proiecte</w:t>
            </w:r>
            <w:proofErr w:type="spellEnd"/>
          </w:p>
        </w:tc>
        <w:tc>
          <w:tcPr>
            <w:tcW w:w="433" w:type="pct"/>
          </w:tcPr>
          <w:p w14:paraId="4A144516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61D4779E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6AB4A2B" w14:textId="2EFDC5FC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744910AF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6CE49FF9" w14:textId="77777777" w:rsidTr="00650C59">
        <w:trPr>
          <w:trHeight w:val="190"/>
        </w:trPr>
        <w:tc>
          <w:tcPr>
            <w:tcW w:w="2595" w:type="pct"/>
          </w:tcPr>
          <w:p w14:paraId="794486A8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6.</w:t>
            </w:r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Normele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conflictuale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în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materia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relaţiilor</w:t>
            </w:r>
            <w:proofErr w:type="spellEnd"/>
            <w:r w:rsidRPr="005B1538">
              <w:rPr>
                <w:sz w:val="18"/>
                <w:szCs w:val="18"/>
              </w:rPr>
              <w:t xml:space="preserve"> de </w:t>
            </w:r>
            <w:proofErr w:type="spellStart"/>
            <w:r w:rsidRPr="005B1538">
              <w:rPr>
                <w:sz w:val="18"/>
                <w:szCs w:val="18"/>
              </w:rPr>
              <w:t>familie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spețe</w:t>
            </w:r>
            <w:proofErr w:type="spellEnd"/>
            <w:r w:rsidRPr="005B1538">
              <w:rPr>
                <w:sz w:val="18"/>
                <w:szCs w:val="18"/>
              </w:rPr>
              <w:t xml:space="preserve">, </w:t>
            </w:r>
            <w:proofErr w:type="spellStart"/>
            <w:r w:rsidRPr="005B1538">
              <w:rPr>
                <w:sz w:val="18"/>
                <w:szCs w:val="18"/>
              </w:rPr>
              <w:t>prezentare</w:t>
            </w:r>
            <w:proofErr w:type="spellEnd"/>
            <w:r w:rsidRPr="005B1538">
              <w:rPr>
                <w:sz w:val="18"/>
                <w:szCs w:val="18"/>
              </w:rPr>
              <w:t xml:space="preserve"> </w:t>
            </w:r>
            <w:proofErr w:type="spellStart"/>
            <w:r w:rsidRPr="005B1538">
              <w:rPr>
                <w:sz w:val="18"/>
                <w:szCs w:val="18"/>
              </w:rPr>
              <w:t>proiecte</w:t>
            </w:r>
            <w:proofErr w:type="spellEnd"/>
            <w:r w:rsidRPr="005B1538">
              <w:rPr>
                <w:sz w:val="18"/>
                <w:szCs w:val="18"/>
              </w:rPr>
              <w:t>.</w:t>
            </w:r>
          </w:p>
        </w:tc>
        <w:tc>
          <w:tcPr>
            <w:tcW w:w="433" w:type="pct"/>
          </w:tcPr>
          <w:p w14:paraId="54EEC0C8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39BCC64D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6666AC45" w14:textId="1A1058EF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0BEBB753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5B1FC05F" w14:textId="77777777" w:rsidTr="00650C59">
        <w:trPr>
          <w:trHeight w:val="190"/>
        </w:trPr>
        <w:tc>
          <w:tcPr>
            <w:tcW w:w="2595" w:type="pct"/>
          </w:tcPr>
          <w:p w14:paraId="19DA15D6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7. Încheierea căsătoriei în dip, cazuistică, prezentări</w:t>
            </w:r>
          </w:p>
        </w:tc>
        <w:tc>
          <w:tcPr>
            <w:tcW w:w="433" w:type="pct"/>
          </w:tcPr>
          <w:p w14:paraId="5E846850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5F5CA4CC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79CE83DB" w14:textId="77777777" w:rsidR="00BB6A85" w:rsidRDefault="00BB6A85" w:rsidP="00BB6A85">
            <w:pPr>
              <w:widowControl/>
              <w:autoSpaceDE/>
              <w:autoSpaceDN/>
              <w:rPr>
                <w:iCs/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  <w:p w14:paraId="18A2C066" w14:textId="002B17EE" w:rsidR="008820C3" w:rsidRPr="005B1538" w:rsidRDefault="008820C3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000" w:type="pct"/>
          </w:tcPr>
          <w:p w14:paraId="36BBBBC8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6DBC43C3" w14:textId="77777777" w:rsidTr="00650C59">
        <w:trPr>
          <w:trHeight w:val="190"/>
        </w:trPr>
        <w:tc>
          <w:tcPr>
            <w:tcW w:w="2595" w:type="pct"/>
          </w:tcPr>
          <w:p w14:paraId="6C23D8BF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lastRenderedPageBreak/>
              <w:t>8. Filiația în dip, spețe, prezentări</w:t>
            </w:r>
          </w:p>
        </w:tc>
        <w:tc>
          <w:tcPr>
            <w:tcW w:w="433" w:type="pct"/>
          </w:tcPr>
          <w:p w14:paraId="363F083B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46072DDA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2B2B8831" w14:textId="1C76CD9C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40148197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6E628F8A" w14:textId="77777777" w:rsidTr="00650C59">
        <w:trPr>
          <w:trHeight w:val="190"/>
        </w:trPr>
        <w:tc>
          <w:tcPr>
            <w:tcW w:w="2595" w:type="pct"/>
          </w:tcPr>
          <w:p w14:paraId="6A807BBC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r w:rsidRPr="005B1538">
              <w:rPr>
                <w:sz w:val="18"/>
                <w:szCs w:val="18"/>
                <w:lang w:val="ro-RO"/>
              </w:rPr>
              <w:t>9. Succesiunea în dreptul internațional, cazuistică, prezentări</w:t>
            </w:r>
          </w:p>
        </w:tc>
        <w:tc>
          <w:tcPr>
            <w:tcW w:w="433" w:type="pct"/>
          </w:tcPr>
          <w:p w14:paraId="5E17CAB7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54FF0E61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1A80BCDE" w14:textId="57D783CA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57DA57AE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B6A85" w:rsidRPr="005B1538" w14:paraId="7EDE3816" w14:textId="77777777" w:rsidTr="00650C59">
        <w:trPr>
          <w:trHeight w:val="190"/>
        </w:trPr>
        <w:tc>
          <w:tcPr>
            <w:tcW w:w="2595" w:type="pct"/>
          </w:tcPr>
          <w:p w14:paraId="56299F76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10 Contractul internațional, cazuistică, prezentări</w:t>
            </w:r>
          </w:p>
        </w:tc>
        <w:tc>
          <w:tcPr>
            <w:tcW w:w="433" w:type="pct"/>
          </w:tcPr>
          <w:p w14:paraId="15D7554D" w14:textId="77777777" w:rsidR="00BB6A85" w:rsidRPr="005B1538" w:rsidRDefault="00BB6A85" w:rsidP="00BB6A8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35A787F1" w14:textId="77777777" w:rsidR="00BB6A85" w:rsidRPr="00520EFE" w:rsidRDefault="00BB6A85" w:rsidP="00BB6A8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0F01FE0" w14:textId="771705FC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1000" w:type="pct"/>
          </w:tcPr>
          <w:p w14:paraId="170390FF" w14:textId="77777777" w:rsidR="00BB6A85" w:rsidRPr="005B1538" w:rsidRDefault="00BB6A85" w:rsidP="00BB6A85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14480" w:rsidRPr="005B1538" w14:paraId="7C159AE5" w14:textId="77777777" w:rsidTr="00650C59">
        <w:trPr>
          <w:trHeight w:val="190"/>
        </w:trPr>
        <w:tc>
          <w:tcPr>
            <w:tcW w:w="2595" w:type="pct"/>
          </w:tcPr>
          <w:p w14:paraId="2E1AAB34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11. Recapitulare</w:t>
            </w:r>
          </w:p>
        </w:tc>
        <w:tc>
          <w:tcPr>
            <w:tcW w:w="433" w:type="pct"/>
          </w:tcPr>
          <w:p w14:paraId="5026A7DB" w14:textId="6D55C249" w:rsidR="00B14480" w:rsidRPr="005B1538" w:rsidRDefault="00B14480" w:rsidP="00650C59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972" w:type="pct"/>
          </w:tcPr>
          <w:p w14:paraId="76025EB6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000" w:type="pct"/>
          </w:tcPr>
          <w:p w14:paraId="53F86A5F" w14:textId="77777777" w:rsidR="00B14480" w:rsidRPr="005B1538" w:rsidRDefault="00B14480" w:rsidP="00B14480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</w:tc>
      </w:tr>
      <w:tr w:rsidR="00B14480" w:rsidRPr="005B1538" w14:paraId="46C3ADD2" w14:textId="77777777" w:rsidTr="00650C59">
        <w:tc>
          <w:tcPr>
            <w:tcW w:w="5000" w:type="pct"/>
            <w:gridSpan w:val="4"/>
          </w:tcPr>
          <w:p w14:paraId="63E441F8" w14:textId="48440F7A" w:rsidR="00B14480" w:rsidRPr="005B1538" w:rsidRDefault="005F567A" w:rsidP="00B14480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B153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B14480" w:rsidRPr="005B1538" w14:paraId="0D3B8E4A" w14:textId="77777777" w:rsidTr="00650C59">
        <w:tc>
          <w:tcPr>
            <w:tcW w:w="5000" w:type="pct"/>
            <w:gridSpan w:val="4"/>
          </w:tcPr>
          <w:p w14:paraId="5BF02C40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1. Claudiu-Paul Buglea, Drept internațional privat român – ediția a III-a, Ed. Universul Juridic, București, 2021</w:t>
            </w:r>
          </w:p>
          <w:p w14:paraId="27DE80B9" w14:textId="4B7090E6" w:rsidR="00B14480" w:rsidRPr="005B1538" w:rsidRDefault="00B14480" w:rsidP="00B14480">
            <w:pPr>
              <w:widowControl/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5B1538">
              <w:rPr>
                <w:sz w:val="18"/>
                <w:szCs w:val="18"/>
                <w:lang w:val="ro-RO"/>
              </w:rPr>
              <w:t>2. Dumitrița Florea, Drept internațional privat, curs universitar, Ed. Lumen, Iași</w:t>
            </w:r>
            <w:r w:rsidR="00650C59">
              <w:rPr>
                <w:sz w:val="18"/>
                <w:szCs w:val="18"/>
                <w:lang w:val="ro-RO"/>
              </w:rPr>
              <w:t>, 2022</w:t>
            </w:r>
            <w:r w:rsidRPr="005B1538">
              <w:rPr>
                <w:sz w:val="18"/>
                <w:szCs w:val="18"/>
                <w:lang w:val="ro-RO"/>
              </w:rPr>
              <w:t xml:space="preserve"> ;</w:t>
            </w:r>
          </w:p>
          <w:p w14:paraId="1DFCFB25" w14:textId="77777777" w:rsidR="00B14480" w:rsidRPr="005B1538" w:rsidRDefault="00B14480" w:rsidP="00B14480">
            <w:pPr>
              <w:widowControl/>
              <w:autoSpaceDE/>
              <w:autoSpaceDN/>
              <w:jc w:val="both"/>
              <w:rPr>
                <w:bCs/>
                <w:sz w:val="18"/>
                <w:szCs w:val="18"/>
                <w:lang w:val="fr-FR"/>
              </w:rPr>
            </w:pPr>
            <w:r w:rsidRPr="005B1538">
              <w:rPr>
                <w:sz w:val="18"/>
                <w:szCs w:val="18"/>
                <w:lang w:val="ro-RO"/>
              </w:rPr>
              <w:t>3. Nadia Cerasela Aniței, Drept internațional privat, Ed. Universității Dunărea de Jos, Galați, 2019.</w:t>
            </w:r>
          </w:p>
        </w:tc>
      </w:tr>
    </w:tbl>
    <w:p w14:paraId="7B6C62F7" w14:textId="77777777" w:rsidR="00CF695C" w:rsidRPr="005B1538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740422C6" w14:textId="77777777" w:rsidR="00CF695C" w:rsidRPr="005B1538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5B1538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711"/>
      </w:tblGrid>
      <w:tr w:rsidR="00675224" w:rsidRPr="005B1538" w14:paraId="08B69267" w14:textId="77777777" w:rsidTr="00650C59">
        <w:trPr>
          <w:trHeight w:val="549"/>
        </w:trPr>
        <w:tc>
          <w:tcPr>
            <w:tcW w:w="1490" w:type="dxa"/>
          </w:tcPr>
          <w:p w14:paraId="5DB700F6" w14:textId="77777777" w:rsidR="00CF695C" w:rsidRPr="005B1538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50ACC119" w14:textId="77777777" w:rsidR="00CF695C" w:rsidRPr="005B1538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E78ACDC" w14:textId="77777777" w:rsidR="00CF695C" w:rsidRPr="005B1538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711" w:type="dxa"/>
          </w:tcPr>
          <w:p w14:paraId="468C200E" w14:textId="77777777" w:rsidR="00CF695C" w:rsidRPr="005B1538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3411FB" w:rsidRPr="005B1538" w14:paraId="11923213" w14:textId="77777777" w:rsidTr="00650C59">
        <w:trPr>
          <w:trHeight w:val="244"/>
        </w:trPr>
        <w:tc>
          <w:tcPr>
            <w:tcW w:w="1490" w:type="dxa"/>
          </w:tcPr>
          <w:p w14:paraId="5F1B40AC" w14:textId="77777777" w:rsidR="003411FB" w:rsidRPr="005B1538" w:rsidRDefault="003411FB" w:rsidP="003411FB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  <w:tcBorders>
              <w:bottom w:val="single" w:sz="4" w:space="0" w:color="auto"/>
            </w:tcBorders>
          </w:tcPr>
          <w:p w14:paraId="5BD3A23F" w14:textId="464FCCA2" w:rsidR="00650C59" w:rsidRPr="00650C59" w:rsidRDefault="00650C59" w:rsidP="00650C59">
            <w:pPr>
              <w:pStyle w:val="Table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utiliza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adecvat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conceptele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teoriile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privat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raporturilor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cu element de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extraneitate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61042A0B" w14:textId="3421206F" w:rsidR="00650C59" w:rsidRPr="00650C59" w:rsidRDefault="00650C59" w:rsidP="00650C59">
            <w:pPr>
              <w:pStyle w:val="Table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650C5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corect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normele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conflictuale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calificarea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retrimiterea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ordinea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legii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străine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77CDDC0F" w14:textId="75E62082" w:rsidR="00650C59" w:rsidRPr="00650C59" w:rsidRDefault="00650C59" w:rsidP="00650C59">
            <w:pPr>
              <w:pStyle w:val="Table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îndeplini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sarcinile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academice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mod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riguros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responsabil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respectând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deontologice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activității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0C59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650C59">
              <w:rPr>
                <w:rFonts w:ascii="Times New Roman" w:hAnsi="Times New Roman"/>
                <w:sz w:val="18"/>
                <w:szCs w:val="18"/>
              </w:rPr>
              <w:t>. (CT1)</w:t>
            </w:r>
          </w:p>
          <w:p w14:paraId="338CFCB9" w14:textId="2E24FB90" w:rsidR="003411FB" w:rsidRPr="00BB6A85" w:rsidRDefault="003411FB" w:rsidP="00650C59">
            <w:pPr>
              <w:pStyle w:val="TableParagraph"/>
              <w:tabs>
                <w:tab w:val="left" w:pos="492"/>
                <w:tab w:val="left" w:pos="696"/>
              </w:tabs>
              <w:spacing w:line="240" w:lineRule="auto"/>
              <w:ind w:left="74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14:paraId="42C810CF" w14:textId="0FCCFACD" w:rsidR="003411FB" w:rsidRPr="005B1538" w:rsidRDefault="00F74F0F" w:rsidP="003411FB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1039B99B" w14:textId="4AC554E6" w:rsidR="003411FB" w:rsidRPr="005B1538" w:rsidRDefault="003411FB" w:rsidP="005F567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50%</w:t>
            </w:r>
          </w:p>
        </w:tc>
      </w:tr>
      <w:tr w:rsidR="003411FB" w:rsidRPr="005B1538" w14:paraId="524D1600" w14:textId="77777777" w:rsidTr="00650C59">
        <w:trPr>
          <w:trHeight w:val="246"/>
        </w:trPr>
        <w:tc>
          <w:tcPr>
            <w:tcW w:w="1490" w:type="dxa"/>
            <w:tcBorders>
              <w:right w:val="single" w:sz="4" w:space="0" w:color="auto"/>
            </w:tcBorders>
          </w:tcPr>
          <w:p w14:paraId="3097B04F" w14:textId="77777777" w:rsidR="003411FB" w:rsidRPr="005B1538" w:rsidRDefault="003411FB" w:rsidP="003411FB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FFF13" w14:textId="187A016E" w:rsidR="00650C59" w:rsidRPr="00BB6A85" w:rsidRDefault="00650C59" w:rsidP="00650C59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BB6A85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situații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concrete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cunoștințele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teoretice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raporturile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cu element de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extraneitate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condiția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străinilor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, familia,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succesiunea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contractele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privat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1C192A23" w14:textId="3663477B" w:rsidR="00650C59" w:rsidRPr="00BB6A85" w:rsidRDefault="00650C59" w:rsidP="00650C59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BB6A85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argumenta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soluții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spețe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care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implică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conflicte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legi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sau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jurisdicții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demonstrând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gândire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critică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logică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0C7236F7" w14:textId="27061BDD" w:rsidR="00650C59" w:rsidRPr="00BB6A85" w:rsidRDefault="00650C59" w:rsidP="00650C59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  <w:tab w:val="left" w:pos="696"/>
              </w:tabs>
              <w:ind w:left="74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respecta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termenele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cerințele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standardele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realizarea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B6A85">
              <w:rPr>
                <w:rFonts w:ascii="Times New Roman" w:hAnsi="Times New Roman"/>
                <w:sz w:val="18"/>
                <w:szCs w:val="18"/>
              </w:rPr>
              <w:t>proiectelor</w:t>
            </w:r>
            <w:proofErr w:type="spellEnd"/>
            <w:r w:rsidRPr="00BB6A85">
              <w:rPr>
                <w:rFonts w:ascii="Times New Roman" w:hAnsi="Times New Roman"/>
                <w:sz w:val="18"/>
                <w:szCs w:val="18"/>
              </w:rPr>
              <w:t xml:space="preserve"> de seminar. (CT1)</w:t>
            </w:r>
          </w:p>
          <w:p w14:paraId="4653A363" w14:textId="08C544E0" w:rsidR="003411FB" w:rsidRPr="00BB6A85" w:rsidRDefault="003411FB" w:rsidP="00650C59">
            <w:pPr>
              <w:pStyle w:val="TableParagraph"/>
              <w:tabs>
                <w:tab w:val="left" w:pos="492"/>
                <w:tab w:val="left" w:pos="696"/>
              </w:tabs>
              <w:spacing w:line="240" w:lineRule="auto"/>
              <w:ind w:left="74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11AFDAE5" w14:textId="1FC4A327" w:rsidR="003411FB" w:rsidRPr="005B1538" w:rsidRDefault="003411FB" w:rsidP="003411FB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B1538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5B1538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5B1538">
              <w:rPr>
                <w:rFonts w:ascii="Times New Roman" w:hAnsi="Times New Roman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pe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parcursul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semestrului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orale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și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scrise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pe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baza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testelor-grilă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activităţilor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individuale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grup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susţinute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în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cadrul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seminariilor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:</w:t>
            </w:r>
            <w:proofErr w:type="gram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sarcini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grup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studiu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individual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studiu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caz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comentariu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text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referat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aplicaţii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practice, test </w:t>
            </w:r>
            <w:proofErr w:type="spellStart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docimologic</w:t>
            </w:r>
            <w:proofErr w:type="spellEnd"/>
            <w:r w:rsidRPr="005B1538">
              <w:rPr>
                <w:rFonts w:ascii="Times New Roman" w:hAnsi="Times New Roman"/>
                <w:sz w:val="18"/>
                <w:szCs w:val="18"/>
                <w:lang w:val="fr-FR"/>
              </w:rPr>
              <w:t>)</w:t>
            </w: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3313" w14:textId="3A0B3EF2" w:rsidR="003411FB" w:rsidRPr="005B1538" w:rsidRDefault="005F567A" w:rsidP="005F567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50</w:t>
            </w:r>
            <w:r w:rsidR="003411FB"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%</w:t>
            </w:r>
          </w:p>
        </w:tc>
      </w:tr>
      <w:tr w:rsidR="00B65211" w:rsidRPr="005B1538" w14:paraId="2BD0EA88" w14:textId="77777777" w:rsidTr="00650C59">
        <w:trPr>
          <w:trHeight w:val="246"/>
        </w:trPr>
        <w:tc>
          <w:tcPr>
            <w:tcW w:w="1490" w:type="dxa"/>
            <w:tcBorders>
              <w:right w:val="single" w:sz="4" w:space="0" w:color="auto"/>
            </w:tcBorders>
          </w:tcPr>
          <w:p w14:paraId="25330E90" w14:textId="77777777" w:rsidR="00B65211" w:rsidRPr="005B1538" w:rsidRDefault="00B65211" w:rsidP="00B65211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EB03301" w14:textId="32C27F6F" w:rsidR="00B65211" w:rsidRPr="005B1538" w:rsidRDefault="00B65211" w:rsidP="00B65211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17F69" w14:textId="77777777" w:rsidR="00B65211" w:rsidRPr="005B1538" w:rsidRDefault="00B65211" w:rsidP="00B65211">
            <w:pPr>
              <w:rPr>
                <w:rFonts w:ascii="Times New Roman" w:hAnsi="Times New Roman"/>
                <w:sz w:val="18"/>
                <w:szCs w:val="18"/>
                <w:lang w:val="fr-FR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26A1B504" w14:textId="77777777" w:rsidR="00B65211" w:rsidRPr="005B1538" w:rsidRDefault="00B65211" w:rsidP="00B65211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bCs/>
                <w:sz w:val="18"/>
                <w:szCs w:val="18"/>
                <w:lang w:val="fr-FR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413" w14:textId="77777777" w:rsidR="00B65211" w:rsidRPr="005B1538" w:rsidRDefault="00B65211" w:rsidP="00B6521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</w:tc>
      </w:tr>
      <w:tr w:rsidR="00B65211" w:rsidRPr="005B1538" w14:paraId="47614DE7" w14:textId="77777777" w:rsidTr="00650C59">
        <w:trPr>
          <w:trHeight w:val="246"/>
        </w:trPr>
        <w:tc>
          <w:tcPr>
            <w:tcW w:w="1490" w:type="dxa"/>
            <w:tcBorders>
              <w:right w:val="single" w:sz="4" w:space="0" w:color="auto"/>
            </w:tcBorders>
          </w:tcPr>
          <w:p w14:paraId="3D0B5127" w14:textId="6A9F85FC" w:rsidR="00B65211" w:rsidRPr="005B1538" w:rsidRDefault="00B65211" w:rsidP="00B65211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5279F" w14:textId="77777777" w:rsidR="00B65211" w:rsidRPr="005B1538" w:rsidRDefault="00B65211" w:rsidP="00B65211">
            <w:pPr>
              <w:rPr>
                <w:rFonts w:ascii="Times New Roman" w:hAnsi="Times New Roman"/>
                <w:sz w:val="18"/>
                <w:szCs w:val="18"/>
                <w:lang w:val="fr-FR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703DF286" w14:textId="77777777" w:rsidR="00B65211" w:rsidRPr="005B1538" w:rsidRDefault="00B65211" w:rsidP="00B65211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bCs/>
                <w:sz w:val="18"/>
                <w:szCs w:val="18"/>
                <w:lang w:val="fr-FR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F0F3" w14:textId="77777777" w:rsidR="00B65211" w:rsidRPr="005B1538" w:rsidRDefault="00B65211" w:rsidP="00B6521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</w:tc>
      </w:tr>
    </w:tbl>
    <w:p w14:paraId="0C679EA2" w14:textId="77777777" w:rsidR="00980A70" w:rsidRPr="005B1538" w:rsidRDefault="00980A70" w:rsidP="00980A70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9EF8DB8" w14:textId="77777777" w:rsidR="00BB6A85" w:rsidRDefault="00BB6A85">
      <w:pPr>
        <w:widowControl/>
        <w:autoSpaceDE/>
        <w:autoSpaceDN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7E3D6079" w14:textId="359A4255" w:rsidR="00980A70" w:rsidRPr="005B1538" w:rsidRDefault="00980A70" w:rsidP="00980A70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5B1538">
        <w:rPr>
          <w:bCs/>
          <w:sz w:val="18"/>
          <w:szCs w:val="18"/>
        </w:rPr>
        <w:lastRenderedPageBreak/>
        <w:t>Pentru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studenții</w:t>
      </w:r>
      <w:proofErr w:type="spellEnd"/>
      <w:r w:rsidRPr="005B1538">
        <w:rPr>
          <w:bCs/>
          <w:sz w:val="18"/>
          <w:szCs w:val="18"/>
        </w:rPr>
        <w:t xml:space="preserve"> cu </w:t>
      </w:r>
      <w:proofErr w:type="spellStart"/>
      <w:r w:rsidRPr="005B1538">
        <w:rPr>
          <w:bCs/>
          <w:sz w:val="18"/>
          <w:szCs w:val="18"/>
        </w:rPr>
        <w:t>dizabilități</w:t>
      </w:r>
      <w:proofErr w:type="spellEnd"/>
      <w:r w:rsidRPr="005B1538">
        <w:rPr>
          <w:bCs/>
          <w:sz w:val="18"/>
          <w:szCs w:val="18"/>
        </w:rPr>
        <w:t xml:space="preserve">, </w:t>
      </w:r>
      <w:proofErr w:type="spellStart"/>
      <w:r w:rsidRPr="005B1538">
        <w:rPr>
          <w:bCs/>
          <w:sz w:val="18"/>
          <w:szCs w:val="18"/>
        </w:rPr>
        <w:t>activitățile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didactice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și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metodele</w:t>
      </w:r>
      <w:proofErr w:type="spellEnd"/>
      <w:r w:rsidRPr="005B1538">
        <w:rPr>
          <w:bCs/>
          <w:sz w:val="18"/>
          <w:szCs w:val="18"/>
        </w:rPr>
        <w:t xml:space="preserve"> de </w:t>
      </w:r>
      <w:proofErr w:type="spellStart"/>
      <w:r w:rsidRPr="005B1538">
        <w:rPr>
          <w:bCs/>
          <w:sz w:val="18"/>
          <w:szCs w:val="18"/>
        </w:rPr>
        <w:t>evaluare</w:t>
      </w:r>
      <w:proofErr w:type="spellEnd"/>
      <w:r w:rsidRPr="005B1538">
        <w:rPr>
          <w:bCs/>
          <w:sz w:val="18"/>
          <w:szCs w:val="18"/>
        </w:rPr>
        <w:t xml:space="preserve"> se </w:t>
      </w:r>
      <w:proofErr w:type="spellStart"/>
      <w:r w:rsidRPr="005B1538">
        <w:rPr>
          <w:bCs/>
          <w:sz w:val="18"/>
          <w:szCs w:val="18"/>
        </w:rPr>
        <w:t>adaptează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în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funcție</w:t>
      </w:r>
      <w:proofErr w:type="spellEnd"/>
      <w:r w:rsidRPr="005B1538">
        <w:rPr>
          <w:bCs/>
          <w:sz w:val="18"/>
          <w:szCs w:val="18"/>
        </w:rPr>
        <w:t xml:space="preserve"> de </w:t>
      </w:r>
      <w:proofErr w:type="spellStart"/>
      <w:r w:rsidRPr="005B1538">
        <w:rPr>
          <w:bCs/>
          <w:sz w:val="18"/>
          <w:szCs w:val="18"/>
        </w:rPr>
        <w:t>tipul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și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gradul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acestora</w:t>
      </w:r>
      <w:proofErr w:type="spellEnd"/>
      <w:r w:rsidRPr="005B1538">
        <w:rPr>
          <w:bCs/>
          <w:sz w:val="18"/>
          <w:szCs w:val="18"/>
        </w:rPr>
        <w:t xml:space="preserve">, </w:t>
      </w:r>
      <w:proofErr w:type="spellStart"/>
      <w:r w:rsidRPr="005B1538">
        <w:rPr>
          <w:bCs/>
          <w:sz w:val="18"/>
          <w:szCs w:val="18"/>
        </w:rPr>
        <w:t>prin</w:t>
      </w:r>
      <w:proofErr w:type="spellEnd"/>
      <w:r w:rsidRPr="005B1538">
        <w:rPr>
          <w:bCs/>
          <w:sz w:val="18"/>
          <w:szCs w:val="18"/>
        </w:rPr>
        <w:t xml:space="preserve">: </w:t>
      </w:r>
      <w:proofErr w:type="spellStart"/>
      <w:r w:rsidRPr="005B1538">
        <w:rPr>
          <w:bCs/>
          <w:sz w:val="18"/>
          <w:szCs w:val="18"/>
        </w:rPr>
        <w:t>furnizarea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materialelor</w:t>
      </w:r>
      <w:proofErr w:type="spellEnd"/>
      <w:r w:rsidRPr="005B1538">
        <w:rPr>
          <w:bCs/>
          <w:sz w:val="18"/>
          <w:szCs w:val="18"/>
        </w:rPr>
        <w:t xml:space="preserve"> de curs </w:t>
      </w:r>
      <w:proofErr w:type="spellStart"/>
      <w:r w:rsidRPr="005B1538">
        <w:rPr>
          <w:bCs/>
          <w:sz w:val="18"/>
          <w:szCs w:val="18"/>
        </w:rPr>
        <w:t>în</w:t>
      </w:r>
      <w:proofErr w:type="spellEnd"/>
      <w:r w:rsidRPr="005B1538">
        <w:rPr>
          <w:bCs/>
          <w:sz w:val="18"/>
          <w:szCs w:val="18"/>
        </w:rPr>
        <w:t xml:space="preserve"> format </w:t>
      </w:r>
      <w:proofErr w:type="spellStart"/>
      <w:r w:rsidRPr="005B1538">
        <w:rPr>
          <w:bCs/>
          <w:sz w:val="18"/>
          <w:szCs w:val="18"/>
        </w:rPr>
        <w:t>accesibil</w:t>
      </w:r>
      <w:proofErr w:type="spellEnd"/>
      <w:r w:rsidRPr="005B1538">
        <w:rPr>
          <w:bCs/>
          <w:sz w:val="18"/>
          <w:szCs w:val="18"/>
        </w:rPr>
        <w:t xml:space="preserve"> (electronic, </w:t>
      </w:r>
      <w:proofErr w:type="spellStart"/>
      <w:r w:rsidRPr="005B1538">
        <w:rPr>
          <w:bCs/>
          <w:sz w:val="18"/>
          <w:szCs w:val="18"/>
        </w:rPr>
        <w:t>tipărit</w:t>
      </w:r>
      <w:proofErr w:type="spellEnd"/>
      <w:r w:rsidRPr="005B1538">
        <w:rPr>
          <w:bCs/>
          <w:sz w:val="18"/>
          <w:szCs w:val="18"/>
        </w:rPr>
        <w:t xml:space="preserve"> cu font </w:t>
      </w:r>
      <w:proofErr w:type="spellStart"/>
      <w:r w:rsidRPr="005B1538">
        <w:rPr>
          <w:bCs/>
          <w:sz w:val="18"/>
          <w:szCs w:val="18"/>
        </w:rPr>
        <w:t>mărit</w:t>
      </w:r>
      <w:proofErr w:type="spellEnd"/>
      <w:r w:rsidRPr="005B1538">
        <w:rPr>
          <w:bCs/>
          <w:sz w:val="18"/>
          <w:szCs w:val="18"/>
        </w:rPr>
        <w:t xml:space="preserve">), </w:t>
      </w:r>
      <w:proofErr w:type="spellStart"/>
      <w:r w:rsidRPr="005B1538">
        <w:rPr>
          <w:bCs/>
          <w:sz w:val="18"/>
          <w:szCs w:val="18"/>
        </w:rPr>
        <w:t>posibilitatea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susținerii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evaluării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orale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sau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în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timp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suplimentar</w:t>
      </w:r>
      <w:proofErr w:type="spellEnd"/>
      <w:r w:rsidRPr="005B1538">
        <w:rPr>
          <w:bCs/>
          <w:sz w:val="18"/>
          <w:szCs w:val="18"/>
        </w:rPr>
        <w:t xml:space="preserve">, precum </w:t>
      </w:r>
      <w:proofErr w:type="spellStart"/>
      <w:r w:rsidRPr="005B1538">
        <w:rPr>
          <w:bCs/>
          <w:sz w:val="18"/>
          <w:szCs w:val="18"/>
        </w:rPr>
        <w:t>și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oferirea</w:t>
      </w:r>
      <w:proofErr w:type="spellEnd"/>
      <w:r w:rsidRPr="005B1538">
        <w:rPr>
          <w:bCs/>
          <w:sz w:val="18"/>
          <w:szCs w:val="18"/>
        </w:rPr>
        <w:t xml:space="preserve"> de </w:t>
      </w:r>
      <w:proofErr w:type="spellStart"/>
      <w:r w:rsidRPr="005B1538">
        <w:rPr>
          <w:bCs/>
          <w:sz w:val="18"/>
          <w:szCs w:val="18"/>
        </w:rPr>
        <w:t>sprijin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individualizat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și</w:t>
      </w:r>
      <w:proofErr w:type="spellEnd"/>
      <w:r w:rsidRPr="005B1538">
        <w:rPr>
          <w:bCs/>
          <w:sz w:val="18"/>
          <w:szCs w:val="18"/>
        </w:rPr>
        <w:t xml:space="preserve"> feedback </w:t>
      </w:r>
      <w:proofErr w:type="spellStart"/>
      <w:r w:rsidRPr="005B1538">
        <w:rPr>
          <w:bCs/>
          <w:sz w:val="18"/>
          <w:szCs w:val="18"/>
        </w:rPr>
        <w:t>adaptat</w:t>
      </w:r>
      <w:proofErr w:type="spellEnd"/>
      <w:r w:rsidRPr="005B1538">
        <w:rPr>
          <w:bCs/>
          <w:sz w:val="18"/>
          <w:szCs w:val="18"/>
        </w:rPr>
        <w:t xml:space="preserve"> din </w:t>
      </w:r>
      <w:proofErr w:type="spellStart"/>
      <w:r w:rsidRPr="005B1538">
        <w:rPr>
          <w:bCs/>
          <w:sz w:val="18"/>
          <w:szCs w:val="18"/>
        </w:rPr>
        <w:t>partea</w:t>
      </w:r>
      <w:proofErr w:type="spellEnd"/>
      <w:r w:rsidRPr="005B1538">
        <w:rPr>
          <w:bCs/>
          <w:sz w:val="18"/>
          <w:szCs w:val="18"/>
        </w:rPr>
        <w:t xml:space="preserve"> </w:t>
      </w:r>
      <w:proofErr w:type="spellStart"/>
      <w:r w:rsidRPr="005B1538">
        <w:rPr>
          <w:bCs/>
          <w:sz w:val="18"/>
          <w:szCs w:val="18"/>
        </w:rPr>
        <w:t>cadrului</w:t>
      </w:r>
      <w:proofErr w:type="spellEnd"/>
      <w:r w:rsidRPr="005B1538">
        <w:rPr>
          <w:bCs/>
          <w:sz w:val="18"/>
          <w:szCs w:val="18"/>
        </w:rPr>
        <w:t xml:space="preserve"> didactic.</w:t>
      </w:r>
    </w:p>
    <w:p w14:paraId="13AB07EF" w14:textId="77777777" w:rsidR="00980A70" w:rsidRPr="005B1538" w:rsidRDefault="00980A70" w:rsidP="00980A70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900"/>
        <w:gridCol w:w="4037"/>
      </w:tblGrid>
      <w:tr w:rsidR="00980A70" w:rsidRPr="005B1538" w14:paraId="59D25A24" w14:textId="77777777" w:rsidTr="00BB6A85">
        <w:tc>
          <w:tcPr>
            <w:tcW w:w="942" w:type="pct"/>
            <w:vAlign w:val="center"/>
          </w:tcPr>
          <w:p w14:paraId="235C069C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94" w:type="pct"/>
            <w:vAlign w:val="center"/>
          </w:tcPr>
          <w:p w14:paraId="1C765DA6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F36E05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64" w:type="pct"/>
            <w:vAlign w:val="center"/>
          </w:tcPr>
          <w:p w14:paraId="2CD05896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4FE330C2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980A70" w:rsidRPr="005B1538" w14:paraId="1476C3B6" w14:textId="77777777" w:rsidTr="00BB6A85">
        <w:tc>
          <w:tcPr>
            <w:tcW w:w="942" w:type="pct"/>
            <w:vAlign w:val="center"/>
          </w:tcPr>
          <w:p w14:paraId="75D904D8" w14:textId="77777777" w:rsidR="00980A70" w:rsidRPr="005B1538" w:rsidRDefault="00980A70" w:rsidP="00BB6A85">
            <w:pPr>
              <w:pStyle w:val="TableParagraph"/>
              <w:spacing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1994" w:type="pct"/>
          </w:tcPr>
          <w:p w14:paraId="219BD6A5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2863B4D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64" w:type="pct"/>
          </w:tcPr>
          <w:p w14:paraId="229DDE21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D5F53DC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6D20D76A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FF4FC10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B3EE50D" w14:textId="77777777" w:rsidR="00980A70" w:rsidRPr="005B1538" w:rsidRDefault="00980A70" w:rsidP="00980A7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4"/>
      </w:tblGrid>
      <w:tr w:rsidR="00980A70" w:rsidRPr="005B1538" w14:paraId="530795EC" w14:textId="77777777" w:rsidTr="00BB6A85">
        <w:tc>
          <w:tcPr>
            <w:tcW w:w="1450" w:type="pct"/>
            <w:vAlign w:val="center"/>
          </w:tcPr>
          <w:p w14:paraId="26E5E596" w14:textId="77777777" w:rsidR="00980A70" w:rsidRPr="005B1538" w:rsidRDefault="00980A70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50" w:type="pct"/>
            <w:vAlign w:val="center"/>
          </w:tcPr>
          <w:p w14:paraId="5CA5785E" w14:textId="77777777" w:rsidR="00980A70" w:rsidRPr="005B1538" w:rsidRDefault="00980A70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980A70" w:rsidRPr="005B1538" w14:paraId="087542D4" w14:textId="77777777" w:rsidTr="00BB6A85">
        <w:trPr>
          <w:trHeight w:val="215"/>
        </w:trPr>
        <w:tc>
          <w:tcPr>
            <w:tcW w:w="1450" w:type="pct"/>
            <w:vAlign w:val="center"/>
          </w:tcPr>
          <w:p w14:paraId="650F6E87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50" w:type="pct"/>
            <w:vAlign w:val="center"/>
          </w:tcPr>
          <w:p w14:paraId="1C100B2F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E89D142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82D99E1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917CAF" w14:textId="77777777" w:rsidR="00980A70" w:rsidRPr="005B1538" w:rsidRDefault="00980A70" w:rsidP="00980A7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4"/>
      </w:tblGrid>
      <w:tr w:rsidR="00980A70" w:rsidRPr="005B1538" w14:paraId="69DB83A3" w14:textId="77777777" w:rsidTr="00BB6A85">
        <w:trPr>
          <w:trHeight w:val="215"/>
        </w:trPr>
        <w:tc>
          <w:tcPr>
            <w:tcW w:w="1450" w:type="pct"/>
            <w:vAlign w:val="center"/>
          </w:tcPr>
          <w:p w14:paraId="09690BDC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50" w:type="pct"/>
            <w:vAlign w:val="center"/>
          </w:tcPr>
          <w:p w14:paraId="1DF8B8F0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980A70" w:rsidRPr="005B1538" w14:paraId="38490A0B" w14:textId="77777777" w:rsidTr="00BB6A85">
        <w:trPr>
          <w:trHeight w:val="215"/>
        </w:trPr>
        <w:tc>
          <w:tcPr>
            <w:tcW w:w="1450" w:type="pct"/>
            <w:vAlign w:val="center"/>
          </w:tcPr>
          <w:p w14:paraId="2555E3C0" w14:textId="77777777" w:rsidR="00980A70" w:rsidRPr="005B1538" w:rsidRDefault="00980A70" w:rsidP="00BB6A85">
            <w:pPr>
              <w:pStyle w:val="TableParagraph"/>
              <w:spacing w:line="240" w:lineRule="auto"/>
              <w:ind w:left="2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6B0F06ED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A89AB8F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4E87515C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51316BE" w14:textId="77777777" w:rsidR="00980A70" w:rsidRPr="005B1538" w:rsidRDefault="00980A70" w:rsidP="00980A7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4"/>
      </w:tblGrid>
      <w:tr w:rsidR="00980A70" w:rsidRPr="005B1538" w14:paraId="453FB6C5" w14:textId="77777777" w:rsidTr="00BB6A85">
        <w:trPr>
          <w:trHeight w:val="215"/>
        </w:trPr>
        <w:tc>
          <w:tcPr>
            <w:tcW w:w="1450" w:type="pct"/>
            <w:vAlign w:val="center"/>
          </w:tcPr>
          <w:p w14:paraId="285C738E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50" w:type="pct"/>
            <w:vAlign w:val="center"/>
          </w:tcPr>
          <w:p w14:paraId="7DC9E413" w14:textId="77777777" w:rsidR="00980A70" w:rsidRPr="005B1538" w:rsidRDefault="00980A7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980A70" w:rsidRPr="005B1538" w14:paraId="3B53A1CE" w14:textId="77777777" w:rsidTr="00BB6A85">
        <w:trPr>
          <w:trHeight w:val="215"/>
        </w:trPr>
        <w:tc>
          <w:tcPr>
            <w:tcW w:w="1450" w:type="pct"/>
            <w:vAlign w:val="center"/>
          </w:tcPr>
          <w:p w14:paraId="385385CC" w14:textId="77777777" w:rsidR="00980A70" w:rsidRPr="005B1538" w:rsidRDefault="00980A70" w:rsidP="00BB6A85">
            <w:pPr>
              <w:pStyle w:val="TableParagraph"/>
              <w:spacing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7740C1F7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B1538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A5E1F4A" w14:textId="77777777" w:rsidR="00980A70" w:rsidRPr="005B1538" w:rsidRDefault="00980A7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57E3056A" w14:textId="77777777" w:rsidR="00980A70" w:rsidRPr="005B1538" w:rsidRDefault="00980A7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720EBA7A" w14:textId="77777777" w:rsidR="00015BE2" w:rsidRPr="005B1538" w:rsidRDefault="00015BE2" w:rsidP="00980A70">
      <w:pPr>
        <w:pStyle w:val="BodyText"/>
        <w:spacing w:before="0"/>
        <w:rPr>
          <w:sz w:val="18"/>
          <w:szCs w:val="18"/>
        </w:rPr>
      </w:pPr>
    </w:p>
    <w:sectPr w:rsidR="00015BE2" w:rsidRPr="005B1538" w:rsidSect="000A0F8D">
      <w:headerReference w:type="default" r:id="rId9"/>
      <w:footerReference w:type="default" r:id="rId10"/>
      <w:pgSz w:w="11906" w:h="16838" w:code="9"/>
      <w:pgMar w:top="1134" w:right="851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2E68F" w14:textId="77777777" w:rsidR="00E26B9A" w:rsidRDefault="00E26B9A" w:rsidP="00CF695C">
      <w:r>
        <w:separator/>
      </w:r>
    </w:p>
  </w:endnote>
  <w:endnote w:type="continuationSeparator" w:id="0">
    <w:p w14:paraId="3F494A4E" w14:textId="77777777" w:rsidR="00E26B9A" w:rsidRDefault="00E26B9A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2E41F" w14:textId="6A45B913" w:rsidR="002A0038" w:rsidRDefault="002A0038" w:rsidP="002A0038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/ 4</w:t>
    </w:r>
  </w:p>
  <w:p w14:paraId="0EFF2818" w14:textId="798E7C5B" w:rsidR="00491D3A" w:rsidRDefault="00491D3A" w:rsidP="002A003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74117" w14:textId="77777777" w:rsidR="00E26B9A" w:rsidRDefault="00E26B9A" w:rsidP="00CF695C">
      <w:r>
        <w:separator/>
      </w:r>
    </w:p>
  </w:footnote>
  <w:footnote w:type="continuationSeparator" w:id="0">
    <w:p w14:paraId="5E7EEC8F" w14:textId="77777777" w:rsidR="00E26B9A" w:rsidRDefault="00E26B9A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5CF34" w14:textId="4E7AB7FB" w:rsidR="00CF695C" w:rsidRDefault="00CF695C" w:rsidP="00CF695C">
    <w:pPr>
      <w:pStyle w:val="Header"/>
    </w:pPr>
  </w:p>
  <w:p w14:paraId="5FEABE7A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4B9A3E30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31762"/>
    <w:multiLevelType w:val="hybridMultilevel"/>
    <w:tmpl w:val="C54EDC64"/>
    <w:lvl w:ilvl="0" w:tplc="C25E0B2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B36"/>
    <w:multiLevelType w:val="hybridMultilevel"/>
    <w:tmpl w:val="35288A98"/>
    <w:lvl w:ilvl="0" w:tplc="5EB6FA7E">
      <w:numFmt w:val="bullet"/>
      <w:lvlText w:val=""/>
      <w:lvlJc w:val="left"/>
      <w:pPr>
        <w:ind w:left="4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" w15:restartNumberingAfterBreak="0">
    <w:nsid w:val="71051A8C"/>
    <w:multiLevelType w:val="hybridMultilevel"/>
    <w:tmpl w:val="5ED0C2F4"/>
    <w:lvl w:ilvl="0" w:tplc="4A224BC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847423">
    <w:abstractNumId w:val="2"/>
  </w:num>
  <w:num w:numId="2" w16cid:durableId="814564472">
    <w:abstractNumId w:val="3"/>
  </w:num>
  <w:num w:numId="3" w16cid:durableId="1774399625">
    <w:abstractNumId w:val="1"/>
  </w:num>
  <w:num w:numId="4" w16cid:durableId="1119375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ysTQztzSxNDEwNjJR0lEKTi0uzszPAykwqgUAPPw48ywAAAA="/>
  </w:docVars>
  <w:rsids>
    <w:rsidRoot w:val="00CF695C"/>
    <w:rsid w:val="000124FF"/>
    <w:rsid w:val="00015BE2"/>
    <w:rsid w:val="000509FA"/>
    <w:rsid w:val="000555E3"/>
    <w:rsid w:val="000A0F8D"/>
    <w:rsid w:val="000A750A"/>
    <w:rsid w:val="00125071"/>
    <w:rsid w:val="001748C5"/>
    <w:rsid w:val="00201F0C"/>
    <w:rsid w:val="002042D5"/>
    <w:rsid w:val="0021581E"/>
    <w:rsid w:val="00216C1D"/>
    <w:rsid w:val="00260332"/>
    <w:rsid w:val="002A0038"/>
    <w:rsid w:val="002A7D7A"/>
    <w:rsid w:val="002B0948"/>
    <w:rsid w:val="002D7EDA"/>
    <w:rsid w:val="002F47ED"/>
    <w:rsid w:val="00333F76"/>
    <w:rsid w:val="003411FB"/>
    <w:rsid w:val="003566C7"/>
    <w:rsid w:val="003C6B17"/>
    <w:rsid w:val="003D3DDB"/>
    <w:rsid w:val="003F06A7"/>
    <w:rsid w:val="003F098D"/>
    <w:rsid w:val="003F0A4E"/>
    <w:rsid w:val="00491D3A"/>
    <w:rsid w:val="005B1538"/>
    <w:rsid w:val="005B76B3"/>
    <w:rsid w:val="005E2411"/>
    <w:rsid w:val="005F567A"/>
    <w:rsid w:val="00614845"/>
    <w:rsid w:val="00650C59"/>
    <w:rsid w:val="00675224"/>
    <w:rsid w:val="006767EC"/>
    <w:rsid w:val="006C2DA3"/>
    <w:rsid w:val="00744BF1"/>
    <w:rsid w:val="00785BB6"/>
    <w:rsid w:val="007D404F"/>
    <w:rsid w:val="0082342C"/>
    <w:rsid w:val="00857329"/>
    <w:rsid w:val="00867132"/>
    <w:rsid w:val="008820C3"/>
    <w:rsid w:val="0088455A"/>
    <w:rsid w:val="0089650C"/>
    <w:rsid w:val="008B1A2D"/>
    <w:rsid w:val="008C4936"/>
    <w:rsid w:val="00935272"/>
    <w:rsid w:val="00944510"/>
    <w:rsid w:val="009459C0"/>
    <w:rsid w:val="00980A70"/>
    <w:rsid w:val="009A4494"/>
    <w:rsid w:val="009D319B"/>
    <w:rsid w:val="00A72839"/>
    <w:rsid w:val="00A94B11"/>
    <w:rsid w:val="00AB7467"/>
    <w:rsid w:val="00B06461"/>
    <w:rsid w:val="00B07DC9"/>
    <w:rsid w:val="00B14480"/>
    <w:rsid w:val="00B317A4"/>
    <w:rsid w:val="00B356DB"/>
    <w:rsid w:val="00B417AD"/>
    <w:rsid w:val="00B65211"/>
    <w:rsid w:val="00B867AF"/>
    <w:rsid w:val="00BB6A85"/>
    <w:rsid w:val="00C234DF"/>
    <w:rsid w:val="00C246C6"/>
    <w:rsid w:val="00C3289C"/>
    <w:rsid w:val="00C967E0"/>
    <w:rsid w:val="00CF695C"/>
    <w:rsid w:val="00D4748E"/>
    <w:rsid w:val="00D50BE1"/>
    <w:rsid w:val="00D81836"/>
    <w:rsid w:val="00DB6EAC"/>
    <w:rsid w:val="00DC2D71"/>
    <w:rsid w:val="00E26B9A"/>
    <w:rsid w:val="00E44075"/>
    <w:rsid w:val="00E673C8"/>
    <w:rsid w:val="00E70219"/>
    <w:rsid w:val="00EC7420"/>
    <w:rsid w:val="00F01016"/>
    <w:rsid w:val="00F216E3"/>
    <w:rsid w:val="00F46A30"/>
    <w:rsid w:val="00F74F0F"/>
    <w:rsid w:val="00F8352C"/>
    <w:rsid w:val="00F8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4471"/>
  <w15:docId w15:val="{EFB42AA9-5EA4-4497-B004-E78A804A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260332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3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1477</Words>
  <Characters>8420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Bilouseac Irina</cp:lastModifiedBy>
  <cp:revision>14</cp:revision>
  <dcterms:created xsi:type="dcterms:W3CDTF">2025-10-12T09:50:00Z</dcterms:created>
  <dcterms:modified xsi:type="dcterms:W3CDTF">2025-10-14T11:56:00Z</dcterms:modified>
</cp:coreProperties>
</file>